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3BF" w:rsidRDefault="00994CC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19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к приказу от 28.12.2024 №</w:t>
      </w:r>
      <w:r>
        <w:rPr>
          <w:rFonts w:ascii="Times New Roman" w:hAnsi="Times New Roman" w:cs="Times New Roman"/>
          <w:color w:val="000000"/>
          <w:sz w:val="24"/>
          <w:szCs w:val="24"/>
        </w:rPr>
        <w:t>192</w:t>
      </w:r>
    </w:p>
    <w:p w:rsidR="007D03BF" w:rsidRDefault="007D03BF"/>
    <w:p w:rsidR="007D03BF" w:rsidRDefault="00994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Порядок и сроки передачи первичных учетных документов для отражения в бухгалтерском учете</w:t>
      </w:r>
    </w:p>
    <w:p w:rsidR="007D03BF" w:rsidRDefault="007D03BF">
      <w:pPr>
        <w:pStyle w:val="aa"/>
        <w:spacing w:after="0"/>
        <w:rPr>
          <w:rFonts w:asciiTheme="majorHAnsi" w:hAnsiTheme="majorHAnsi" w:cs="Times New Roman"/>
          <w:b/>
          <w:sz w:val="20"/>
        </w:rPr>
      </w:pPr>
    </w:p>
    <w:tbl>
      <w:tblPr>
        <w:tblStyle w:val="a9"/>
        <w:tblW w:w="16153" w:type="dxa"/>
        <w:jc w:val="center"/>
        <w:tblLook w:val="04A0" w:firstRow="1" w:lastRow="0" w:firstColumn="1" w:lastColumn="0" w:noHBand="0" w:noVBand="1"/>
      </w:tblPr>
      <w:tblGrid>
        <w:gridCol w:w="2188"/>
        <w:gridCol w:w="1396"/>
        <w:gridCol w:w="1731"/>
        <w:gridCol w:w="1731"/>
        <w:gridCol w:w="1628"/>
        <w:gridCol w:w="1368"/>
        <w:gridCol w:w="1645"/>
        <w:gridCol w:w="1731"/>
        <w:gridCol w:w="1502"/>
        <w:gridCol w:w="1233"/>
      </w:tblGrid>
      <w:tr w:rsidR="007D03BF">
        <w:trPr>
          <w:jc w:val="center"/>
        </w:trPr>
        <w:tc>
          <w:tcPr>
            <w:tcW w:w="2188" w:type="dxa"/>
            <w:vMerge w:val="restart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486" w:type="dxa"/>
            <w:gridSpan w:val="4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документа</w:t>
            </w:r>
          </w:p>
        </w:tc>
        <w:tc>
          <w:tcPr>
            <w:tcW w:w="3013" w:type="dxa"/>
            <w:gridSpan w:val="2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Регистрация в учете</w:t>
            </w:r>
          </w:p>
        </w:tc>
        <w:tc>
          <w:tcPr>
            <w:tcW w:w="4466" w:type="dxa"/>
            <w:gridSpan w:val="3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Хранение документа</w:t>
            </w:r>
          </w:p>
        </w:tc>
      </w:tr>
      <w:tr w:rsidR="007D03BF">
        <w:trPr>
          <w:jc w:val="center"/>
        </w:trPr>
        <w:tc>
          <w:tcPr>
            <w:tcW w:w="2188" w:type="dxa"/>
            <w:vMerge/>
          </w:tcPr>
          <w:p w:rsidR="007D03BF" w:rsidRDefault="007D0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К-во экземпляров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Ответственный за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выписку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 передачи на регистрацию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Кто исполняет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за хранение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 хранения</w:t>
            </w:r>
          </w:p>
        </w:tc>
        <w:tc>
          <w:tcPr>
            <w:tcW w:w="1233" w:type="dxa"/>
          </w:tcPr>
          <w:p w:rsidR="007D03B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хранения*</w:t>
            </w: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7D03BF">
        <w:trPr>
          <w:jc w:val="center"/>
        </w:trPr>
        <w:tc>
          <w:tcPr>
            <w:tcW w:w="16153" w:type="dxa"/>
            <w:gridSpan w:val="10"/>
          </w:tcPr>
          <w:p w:rsidR="007D03BF" w:rsidRPr="00C93E55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E55">
              <w:rPr>
                <w:rFonts w:ascii="Times New Roman" w:hAnsi="Times New Roman" w:cs="Times New Roman"/>
                <w:sz w:val="18"/>
                <w:szCs w:val="18"/>
              </w:rPr>
              <w:t>Документы по учету нефинансовых активов</w:t>
            </w: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о приеме-передаче объектов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нефинансовых активов (ф. 0504101)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 / Комиссия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Приходный ордер на приемку материальных ценностей (нефинансовых активов) (0504207)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Инвентарная карточка учета основных средств (ф. 0504031)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Инвентарная карточка группового учета основных средств (0504032)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о приеме-сдаче отремонтированных, реконструированных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модернизированных объектов основных средств (0504103)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Нач. ХО / Комиссия 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выполнения ремонта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разукомплектации объектов основных средств (Р-1)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Нач. ХО / Комиссия 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проведения операций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Накладная на внутреннее перемещение объектов нефинансовых активов (0504102)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 по основным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средствам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Требования-накладной </w:t>
            </w:r>
            <w:hyperlink r:id="rId7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(0504204)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объектов нефинансовых активов (кроме транспортных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средств) (0504104)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мере списания и согласования с Учредителем (по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особо ценному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имуществу)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мере списания и согласования с Учредителем (по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особо ценному имуществу)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 о списании транспортного средства (0504105)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мере списания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согласования с Учредителем (по особо ценному имуществу)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мягкого и хозяйственного инвентаря </w:t>
            </w:r>
            <w:hyperlink r:id="rId8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(0504143)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мере списания и согласования с Учредителем (по особо ценному имуществу)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исключенных объектов библиотечного фонда </w:t>
            </w:r>
            <w:hyperlink r:id="rId9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(0504144)</w:t>
              </w:r>
            </w:hyperlink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мере списания и согласования с Учредителем (по особо ценному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имуществу)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Многографная карточка </w:t>
            </w:r>
            <w:hyperlink r:id="rId10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(0504054)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формирование стоимости основных средств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формирования стоимости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Опись инвентарных карточек по учету основных средств (0504033)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Инвентарный список нефинансовых активов (0504034)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Оборотная ведомость по нефинансовым активам (0504035)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(сличительная ведомость) по объектам нефинансовых активов </w:t>
            </w:r>
            <w:r w:rsidRPr="00C93E55">
              <w:rPr>
                <w:rFonts w:ascii="Times New Roman" w:hAnsi="Times New Roman" w:cs="Times New Roman"/>
                <w:sz w:val="18"/>
                <w:szCs w:val="18"/>
              </w:rPr>
              <w:t>(0510466)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(М-2)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момент получения запасов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приказом сроки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приемки материалов (материальных ценностей) (0504220)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приема ценностей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приема ценностей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Приходный ордер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приемку материальных ценностей (нефинансовых активов) (0504207)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поступления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Бухгалтер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основным средствам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 мере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поступления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Главный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Требование-накладная </w:t>
            </w:r>
            <w:hyperlink r:id="rId11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(0504204)</w:t>
              </w:r>
            </w:hyperlink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Накладная на отпуск материалов (материальных ценностей) на сторону (0504205)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выдачи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Ведомость выдачи материальных ценностей на нужды учреждения </w:t>
            </w:r>
            <w:hyperlink r:id="rId12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(0504210)</w:t>
              </w:r>
            </w:hyperlink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выдачи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Меню-требование на выдачу продуктов питания </w:t>
            </w:r>
            <w:hyperlink r:id="rId13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(0504202)</w:t>
              </w:r>
            </w:hyperlink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выдачи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Ведомость на выдачу кормов и фуража </w:t>
            </w:r>
            <w:hyperlink r:id="rId14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(0504203)</w:t>
              </w:r>
            </w:hyperlink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выдачи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Путевой лист 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ТО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Водитель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 ТО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материальных запасов </w:t>
            </w:r>
            <w:hyperlink r:id="rId15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(0504230)</w:t>
              </w:r>
            </w:hyperlink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мягкого и хозяйственного инвентаря </w:t>
            </w:r>
            <w:hyperlink r:id="rId16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(0504143)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(приказ)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trHeight w:val="1205"/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 (книга) учета выдачи имущества в пользование (0504206)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выдачи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Нач.ХО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 количественно-суммового учета материальных ценностей (0404041)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 учета материальных ценностей (0504043)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Книга учета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материальных ценностей (0504042)</w:t>
            </w:r>
          </w:p>
        </w:tc>
        <w:tc>
          <w:tcPr>
            <w:tcW w:w="1396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1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1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8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1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2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Накопительная ведомость по приходу продуктов питания (0504037)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Накопительная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ведомость по расходу продуктов питания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(0504038)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Книги регистрации боя посуды </w:t>
            </w:r>
            <w:hyperlink r:id="rId17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(0504044)</w:t>
              </w:r>
            </w:hyperlink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Журнал операций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выбытию и перемещению нефинансовых активов (0504071)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(сличительная ведомость) по объектам нефинансовых активов </w:t>
            </w:r>
            <w:r w:rsidRPr="00C93E55">
              <w:rPr>
                <w:rFonts w:ascii="Times New Roman" w:hAnsi="Times New Roman" w:cs="Times New Roman"/>
                <w:sz w:val="18"/>
                <w:szCs w:val="18"/>
              </w:rPr>
              <w:t>(0510466)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(М-2)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момент получения запасов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приказом сроки</w:t>
            </w:r>
          </w:p>
        </w:tc>
        <w:tc>
          <w:tcPr>
            <w:tcW w:w="1731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2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приемки материалов (материальных ценностей) (0504220)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приема ценностей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приема ценностей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Приходный ордер на приемку материальных ценностей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(нефинансовых активов) (0504207)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Требование-накладная </w:t>
            </w:r>
            <w:hyperlink r:id="rId18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(0504204)</w:t>
              </w:r>
            </w:hyperlink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Накладная на отпуск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 (материальных ценностей) на сторону (0504205)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Справка </w:t>
            </w:r>
            <w:hyperlink r:id="rId19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(0504833)</w:t>
              </w:r>
            </w:hyperlink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 количеств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енно-суммового учета материальных ценностей (0404041)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 учета материальных ценностей (0504043)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Книги регистрации боя посуды </w:t>
            </w:r>
            <w:hyperlink r:id="rId20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(0504044)</w:t>
              </w:r>
            </w:hyperlink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</w:t>
            </w:r>
            <w:r w:rsidRPr="00116A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опись (сличительная ведомость) по объектам нефинансовых активов </w:t>
            </w: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(0510466)</w:t>
            </w:r>
          </w:p>
        </w:tc>
        <w:tc>
          <w:tcPr>
            <w:tcW w:w="1396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Инвентариз. </w:t>
            </w:r>
            <w:r w:rsidRPr="00116A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комиссия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</w:t>
            </w:r>
          </w:p>
        </w:tc>
        <w:tc>
          <w:tcPr>
            <w:tcW w:w="162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 xml:space="preserve">По мере </w:t>
            </w:r>
            <w:r w:rsidRPr="00116A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проведения инвентариз.</w:t>
            </w:r>
          </w:p>
        </w:tc>
        <w:tc>
          <w:tcPr>
            <w:tcW w:w="136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мере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проведения 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16153" w:type="dxa"/>
            <w:gridSpan w:val="10"/>
          </w:tcPr>
          <w:p w:rsidR="007D03BF" w:rsidRPr="00116ABA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Документы по </w:t>
            </w: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кассе</w:t>
            </w: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116ABA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Заявка на кассовый расход (0531801)</w:t>
            </w:r>
          </w:p>
        </w:tc>
        <w:tc>
          <w:tcPr>
            <w:tcW w:w="1396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 xml:space="preserve">По мере оплаты </w:t>
            </w:r>
          </w:p>
        </w:tc>
        <w:tc>
          <w:tcPr>
            <w:tcW w:w="136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оплаты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116ABA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 xml:space="preserve">Заявка на кассовый расход (сокращенная) (0531851) </w:t>
            </w:r>
          </w:p>
        </w:tc>
        <w:tc>
          <w:tcPr>
            <w:tcW w:w="1396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 xml:space="preserve">По мере оплаты </w:t>
            </w:r>
          </w:p>
        </w:tc>
        <w:tc>
          <w:tcPr>
            <w:tcW w:w="136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оплаты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116ABA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Заявка на получение наличных денег (0531802)</w:t>
            </w:r>
          </w:p>
        </w:tc>
        <w:tc>
          <w:tcPr>
            <w:tcW w:w="1396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По мере получения наличных денег</w:t>
            </w:r>
          </w:p>
        </w:tc>
        <w:tc>
          <w:tcPr>
            <w:tcW w:w="136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получения наличных денег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116ABA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 xml:space="preserve">Заявка на </w:t>
            </w: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получение наличных денежных средств, перечисляемых на карту (0531844)</w:t>
            </w:r>
          </w:p>
        </w:tc>
        <w:tc>
          <w:tcPr>
            <w:tcW w:w="1396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По мере перечисления наличных денег</w:t>
            </w:r>
          </w:p>
        </w:tc>
        <w:tc>
          <w:tcPr>
            <w:tcW w:w="136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перечисления наличных денег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116ABA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Заявка на возврат (0531803)</w:t>
            </w:r>
          </w:p>
        </w:tc>
        <w:tc>
          <w:tcPr>
            <w:tcW w:w="1396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При инкассации денег</w:t>
            </w:r>
          </w:p>
        </w:tc>
        <w:tc>
          <w:tcPr>
            <w:tcW w:w="136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инкассации денег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Платежное поручение (0401060)</w:t>
            </w:r>
          </w:p>
        </w:tc>
        <w:tc>
          <w:tcPr>
            <w:tcW w:w="1396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6 экз.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Одновременно с Заявкой на кассовый расход</w:t>
            </w:r>
          </w:p>
        </w:tc>
        <w:tc>
          <w:tcPr>
            <w:tcW w:w="136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 Заявкой на кассовы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расход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Объявление на взнос наличными (0402001)</w:t>
            </w:r>
          </w:p>
        </w:tc>
        <w:tc>
          <w:tcPr>
            <w:tcW w:w="1396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При инкассации денег</w:t>
            </w:r>
          </w:p>
        </w:tc>
        <w:tc>
          <w:tcPr>
            <w:tcW w:w="136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инкассации денег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 xml:space="preserve">Журнал операций с безналичными денежными средствами </w:t>
            </w: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(0504071)</w:t>
            </w:r>
          </w:p>
        </w:tc>
        <w:tc>
          <w:tcPr>
            <w:tcW w:w="1396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остатков на счетах учета денежных средств </w:t>
            </w: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(0510464)</w:t>
            </w:r>
          </w:p>
        </w:tc>
        <w:tc>
          <w:tcPr>
            <w:tcW w:w="1396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116ABA" w:rsidRDefault="00994CC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 xml:space="preserve">Приходный кассовый ордер </w:t>
            </w:r>
            <w:hyperlink r:id="rId21" w:history="1">
              <w:r w:rsidRPr="00116ABA">
                <w:rPr>
                  <w:rFonts w:ascii="Times New Roman" w:hAnsi="Times New Roman" w:cs="Times New Roman"/>
                  <w:sz w:val="18"/>
                  <w:szCs w:val="18"/>
                </w:rPr>
                <w:t>(0310001)</w:t>
              </w:r>
            </w:hyperlink>
            <w:r w:rsidRPr="00116A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7D03BF" w:rsidRPr="00116ABA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ABA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Расходный кассовый ордер (ф. 0310002)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выписки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 кассира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выписки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Журнал регистрации приходных и расходных кассовых ордеров (031003)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Ведомость на выдачу денег из кассы подотчетным лицам (0504501)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выписки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Квитанция (0504510)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Кассовая книга (0504514)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бланков строгой отчетности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(0504816)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выписки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Книга учета бланков строгой отчетности (0504045)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Журнал операций по счету «Касса» (0504071)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наличных денежных средств </w:t>
            </w: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(0510467)</w:t>
            </w:r>
          </w:p>
        </w:tc>
        <w:tc>
          <w:tcPr>
            <w:tcW w:w="1396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 xml:space="preserve">По мере проведения </w:t>
            </w: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остатков на счетах учета денежных средств </w:t>
            </w: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(0510464)</w:t>
            </w:r>
          </w:p>
        </w:tc>
        <w:tc>
          <w:tcPr>
            <w:tcW w:w="1396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(сличительная) ведомость бланков строгой отчетности и денежных документов </w:t>
            </w: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(0510465)</w:t>
            </w:r>
          </w:p>
        </w:tc>
        <w:tc>
          <w:tcPr>
            <w:tcW w:w="1396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16153" w:type="dxa"/>
            <w:gridSpan w:val="10"/>
          </w:tcPr>
          <w:p w:rsidR="007D03BF" w:rsidRPr="00B87517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Документы по расчетам с сотрудниками</w:t>
            </w: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Штатное расписание</w:t>
            </w:r>
          </w:p>
        </w:tc>
        <w:tc>
          <w:tcPr>
            <w:tcW w:w="1396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Нач ФЭУ</w:t>
            </w:r>
          </w:p>
        </w:tc>
        <w:tc>
          <w:tcPr>
            <w:tcW w:w="1731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По мере начисления заработной платы</w:t>
            </w:r>
          </w:p>
        </w:tc>
        <w:tc>
          <w:tcPr>
            <w:tcW w:w="136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 ФЭУ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Приказ о принятии (увольнении)</w:t>
            </w:r>
          </w:p>
        </w:tc>
        <w:tc>
          <w:tcPr>
            <w:tcW w:w="1396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1731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162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 xml:space="preserve">В день принятия </w:t>
            </w: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(увольнения)</w:t>
            </w:r>
          </w:p>
        </w:tc>
        <w:tc>
          <w:tcPr>
            <w:tcW w:w="1368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Бухгалтерия </w:t>
            </w:r>
          </w:p>
        </w:tc>
        <w:tc>
          <w:tcPr>
            <w:tcW w:w="1645" w:type="dxa"/>
          </w:tcPr>
          <w:p w:rsidR="007D03BF" w:rsidRPr="00B87517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751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Нач. ОК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Расчетно- платежная ведомость (0504401)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Расчетная ведомость (0504402)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Платежная ведомость (0504403)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Табель учета использованного рабочего времени и расчета заработной платы (0504421)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кадров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Гл. экономист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раза в месяц: не позднее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числа каждого месяца и не позднее последнего дня отчетного месяца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Записка-расчет об исчислении среднего заработка при предоставлении отпуска, увольнении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других случаях (0504425)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(увольнения)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Бухгалтерия 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Карточка-справка (0504417)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Лицевой счет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Реестр депонированных сумм (0504047)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Книга аналитического учета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депонированной заработной платы, денежного довольствия и стипендий (0504048)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Журнал операций расчетов по оплате труда, денежному довольствию и стипендий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(0504071)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расчетов с покупателями, поставщиками и прочими дебиторами и кредиторами (</w:t>
            </w: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0510469)</w:t>
            </w:r>
          </w:p>
        </w:tc>
        <w:tc>
          <w:tcPr>
            <w:tcW w:w="1396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Авансовый отчет (0504505)</w:t>
            </w:r>
          </w:p>
        </w:tc>
        <w:tc>
          <w:tcPr>
            <w:tcW w:w="1396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Подотчетное лицо</w:t>
            </w:r>
          </w:p>
        </w:tc>
        <w:tc>
          <w:tcPr>
            <w:tcW w:w="162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Не позднее 3 дня после окончания срока</w:t>
            </w:r>
          </w:p>
        </w:tc>
        <w:tc>
          <w:tcPr>
            <w:tcW w:w="136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В день сдачи отчета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 xml:space="preserve">Платежная ведомость </w:t>
            </w:r>
            <w:hyperlink r:id="rId22" w:history="1">
              <w:r w:rsidRPr="007D7B0F">
                <w:rPr>
                  <w:rFonts w:ascii="Times New Roman" w:hAnsi="Times New Roman" w:cs="Times New Roman"/>
                  <w:sz w:val="18"/>
                  <w:szCs w:val="18"/>
                </w:rPr>
                <w:t>(ф. 0504403)</w:t>
              </w:r>
            </w:hyperlink>
          </w:p>
        </w:tc>
        <w:tc>
          <w:tcPr>
            <w:tcW w:w="1396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Журнал операций расчетов с подотчетными лицами (0504071)</w:t>
            </w:r>
          </w:p>
        </w:tc>
        <w:tc>
          <w:tcPr>
            <w:tcW w:w="1396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(сличительная ведомость) расчетов с покупателями, </w:t>
            </w: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поставщиками и прочими дебиторами и кредиторами (</w:t>
            </w: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0510469)</w:t>
            </w:r>
          </w:p>
        </w:tc>
        <w:tc>
          <w:tcPr>
            <w:tcW w:w="1396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16153" w:type="dxa"/>
            <w:gridSpan w:val="10"/>
          </w:tcPr>
          <w:p w:rsidR="007D03BF" w:rsidRPr="007D7B0F" w:rsidRDefault="00994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Документы по расчету с контрагентами</w:t>
            </w: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 xml:space="preserve">Акты </w:t>
            </w: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выполненных работ, оказанных услуг</w:t>
            </w:r>
          </w:p>
        </w:tc>
        <w:tc>
          <w:tcPr>
            <w:tcW w:w="1396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Упол. лица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162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Не позднее 3 дней с даты подписания руководителем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Журнал операций расчетов с дебиторами по доходам (0504071)</w:t>
            </w:r>
          </w:p>
        </w:tc>
        <w:tc>
          <w:tcPr>
            <w:tcW w:w="1396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Журнал операций расчетов с поставщиками (0504071)</w:t>
            </w:r>
          </w:p>
        </w:tc>
        <w:tc>
          <w:tcPr>
            <w:tcW w:w="1396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(сличительная </w:t>
            </w: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ведомость) расчетов с покупателями, поставщиками и прочими дебиторами и кредиторами (</w:t>
            </w: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0510469)</w:t>
            </w:r>
          </w:p>
        </w:tc>
        <w:tc>
          <w:tcPr>
            <w:tcW w:w="1396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Pr="007D7B0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D7B0F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Журнал по прочим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операциям (0504071)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Справка (0504833)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ИНВ-22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Журнал ИНВ-23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Ведомость расхождений по результатам инвентаризации (0504092)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результатах инвентаризации (0504835)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мере проведения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инвентариз.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Оборотная ведомость (0504036)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Карточка учета средств и расчетов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(0504051)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Реестр карточек (0594052)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Реестр сдачи документов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(0504053)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Многографная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карточка (0504054)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3BF">
        <w:trPr>
          <w:jc w:val="center"/>
        </w:trPr>
        <w:tc>
          <w:tcPr>
            <w:tcW w:w="218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Главная книга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(0504072)</w:t>
            </w:r>
          </w:p>
        </w:tc>
        <w:tc>
          <w:tcPr>
            <w:tcW w:w="1396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7D03BF" w:rsidRDefault="00994C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7D03BF" w:rsidRDefault="007D03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D03BF" w:rsidRDefault="00994CC7">
      <w:pPr>
        <w:tabs>
          <w:tab w:val="left" w:pos="314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:rsidR="007D03BF" w:rsidRDefault="00994CC7">
      <w:pPr>
        <w:tabs>
          <w:tab w:val="left" w:pos="3140"/>
        </w:tabs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 Сроки хранения, утверждаемые данным Графиком не должны быть меньше установленных Приказом Минкультуры России от 25.08.2010 № 558, а также не менее пяти лет. </w:t>
      </w:r>
    </w:p>
    <w:p w:rsidR="007D03BF" w:rsidRDefault="00994CC7">
      <w:pPr>
        <w:tabs>
          <w:tab w:val="left" w:pos="314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Ответственность за организацию хранения первичных (сводных) учетных документов, регистров бухгал</w:t>
      </w:r>
      <w:r>
        <w:rPr>
          <w:rFonts w:ascii="Times New Roman" w:hAnsi="Times New Roman" w:cs="Times New Roman"/>
          <w:sz w:val="18"/>
          <w:szCs w:val="18"/>
        </w:rPr>
        <w:t>терского учета и бухгалтерской отчетности с соблюдением, обеспечения безопасных условий хранения с обеспечением выполнения требований законодательства Российской Федерации о защите государственной тайны в соответствии с Законом РФ от 21.07.1993 N 5485-1  "</w:t>
      </w:r>
      <w:r>
        <w:rPr>
          <w:rFonts w:ascii="Times New Roman" w:hAnsi="Times New Roman" w:cs="Times New Roman"/>
          <w:sz w:val="18"/>
          <w:szCs w:val="18"/>
        </w:rPr>
        <w:t>О государственной тайне" несет Директор Учреждения.</w:t>
      </w:r>
    </w:p>
    <w:sectPr w:rsidR="007D03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CC7" w:rsidRDefault="00994CC7">
      <w:pPr>
        <w:spacing w:line="240" w:lineRule="auto"/>
      </w:pPr>
      <w:r>
        <w:separator/>
      </w:r>
    </w:p>
  </w:endnote>
  <w:endnote w:type="continuationSeparator" w:id="0">
    <w:p w:rsidR="00994CC7" w:rsidRDefault="00994C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CC7" w:rsidRDefault="00994CC7">
      <w:pPr>
        <w:spacing w:after="0"/>
      </w:pPr>
      <w:r>
        <w:separator/>
      </w:r>
    </w:p>
  </w:footnote>
  <w:footnote w:type="continuationSeparator" w:id="0">
    <w:p w:rsidR="00994CC7" w:rsidRDefault="00994CC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812"/>
    <w:rsid w:val="00025D47"/>
    <w:rsid w:val="0006015D"/>
    <w:rsid w:val="00065357"/>
    <w:rsid w:val="00081083"/>
    <w:rsid w:val="00085DF4"/>
    <w:rsid w:val="000871E3"/>
    <w:rsid w:val="00090F70"/>
    <w:rsid w:val="000944DE"/>
    <w:rsid w:val="000B291B"/>
    <w:rsid w:val="000D3318"/>
    <w:rsid w:val="00111807"/>
    <w:rsid w:val="00113195"/>
    <w:rsid w:val="00116ABA"/>
    <w:rsid w:val="00152096"/>
    <w:rsid w:val="001921FA"/>
    <w:rsid w:val="00195DB2"/>
    <w:rsid w:val="001A6B96"/>
    <w:rsid w:val="001C799E"/>
    <w:rsid w:val="001F1217"/>
    <w:rsid w:val="00200E28"/>
    <w:rsid w:val="00205C1F"/>
    <w:rsid w:val="00214CBF"/>
    <w:rsid w:val="00220134"/>
    <w:rsid w:val="002374C8"/>
    <w:rsid w:val="00247B65"/>
    <w:rsid w:val="00254919"/>
    <w:rsid w:val="00271AB1"/>
    <w:rsid w:val="002A20C4"/>
    <w:rsid w:val="002A35AB"/>
    <w:rsid w:val="002B242C"/>
    <w:rsid w:val="002E1156"/>
    <w:rsid w:val="002E36B0"/>
    <w:rsid w:val="002E567B"/>
    <w:rsid w:val="002E7B30"/>
    <w:rsid w:val="003159CA"/>
    <w:rsid w:val="003239F8"/>
    <w:rsid w:val="00331194"/>
    <w:rsid w:val="00335A31"/>
    <w:rsid w:val="0036040C"/>
    <w:rsid w:val="0036106C"/>
    <w:rsid w:val="00371C2A"/>
    <w:rsid w:val="003744C2"/>
    <w:rsid w:val="003B0D85"/>
    <w:rsid w:val="003B77F8"/>
    <w:rsid w:val="003C6221"/>
    <w:rsid w:val="003C720A"/>
    <w:rsid w:val="003D14E6"/>
    <w:rsid w:val="0042454C"/>
    <w:rsid w:val="00452DBD"/>
    <w:rsid w:val="0046429D"/>
    <w:rsid w:val="0047732A"/>
    <w:rsid w:val="00496A22"/>
    <w:rsid w:val="004A06AF"/>
    <w:rsid w:val="004C7625"/>
    <w:rsid w:val="004E034B"/>
    <w:rsid w:val="005013D4"/>
    <w:rsid w:val="00543A2E"/>
    <w:rsid w:val="005715AD"/>
    <w:rsid w:val="00580EA9"/>
    <w:rsid w:val="005E1BB0"/>
    <w:rsid w:val="00602421"/>
    <w:rsid w:val="00603B43"/>
    <w:rsid w:val="00635413"/>
    <w:rsid w:val="0066674B"/>
    <w:rsid w:val="00672133"/>
    <w:rsid w:val="00685974"/>
    <w:rsid w:val="0068697F"/>
    <w:rsid w:val="006A4F11"/>
    <w:rsid w:val="0072699C"/>
    <w:rsid w:val="00751435"/>
    <w:rsid w:val="00760674"/>
    <w:rsid w:val="00784B9A"/>
    <w:rsid w:val="0078627E"/>
    <w:rsid w:val="00786F37"/>
    <w:rsid w:val="007A1F74"/>
    <w:rsid w:val="007A3803"/>
    <w:rsid w:val="007A6674"/>
    <w:rsid w:val="007A7331"/>
    <w:rsid w:val="007B3927"/>
    <w:rsid w:val="007C260C"/>
    <w:rsid w:val="007D03BF"/>
    <w:rsid w:val="007D694D"/>
    <w:rsid w:val="007D7B0F"/>
    <w:rsid w:val="00805CC9"/>
    <w:rsid w:val="00823077"/>
    <w:rsid w:val="00843DDF"/>
    <w:rsid w:val="008734CC"/>
    <w:rsid w:val="00885268"/>
    <w:rsid w:val="00885989"/>
    <w:rsid w:val="00894BE1"/>
    <w:rsid w:val="008A7E3A"/>
    <w:rsid w:val="008B6A07"/>
    <w:rsid w:val="008C58CB"/>
    <w:rsid w:val="008E029D"/>
    <w:rsid w:val="008E5C87"/>
    <w:rsid w:val="008F0349"/>
    <w:rsid w:val="0090418B"/>
    <w:rsid w:val="009147F1"/>
    <w:rsid w:val="00922BAB"/>
    <w:rsid w:val="0092579C"/>
    <w:rsid w:val="00926F5B"/>
    <w:rsid w:val="00965D1B"/>
    <w:rsid w:val="00970915"/>
    <w:rsid w:val="009739C2"/>
    <w:rsid w:val="00994CC7"/>
    <w:rsid w:val="00997069"/>
    <w:rsid w:val="009C4C7D"/>
    <w:rsid w:val="009C5C8F"/>
    <w:rsid w:val="009D0EC2"/>
    <w:rsid w:val="009E16F1"/>
    <w:rsid w:val="009E4AE8"/>
    <w:rsid w:val="009F5009"/>
    <w:rsid w:val="00A04578"/>
    <w:rsid w:val="00A04CBB"/>
    <w:rsid w:val="00A34A70"/>
    <w:rsid w:val="00A4674D"/>
    <w:rsid w:val="00A5755B"/>
    <w:rsid w:val="00A84FF6"/>
    <w:rsid w:val="00A959F7"/>
    <w:rsid w:val="00A97BDB"/>
    <w:rsid w:val="00AC2326"/>
    <w:rsid w:val="00AC2670"/>
    <w:rsid w:val="00AD36E3"/>
    <w:rsid w:val="00AD39D1"/>
    <w:rsid w:val="00AD3AE9"/>
    <w:rsid w:val="00B037E2"/>
    <w:rsid w:val="00B257DE"/>
    <w:rsid w:val="00B25815"/>
    <w:rsid w:val="00B37E3A"/>
    <w:rsid w:val="00B658E3"/>
    <w:rsid w:val="00B67290"/>
    <w:rsid w:val="00B87517"/>
    <w:rsid w:val="00BB25D1"/>
    <w:rsid w:val="00BB7391"/>
    <w:rsid w:val="00BF11E7"/>
    <w:rsid w:val="00BF1812"/>
    <w:rsid w:val="00C43E86"/>
    <w:rsid w:val="00C824AC"/>
    <w:rsid w:val="00C826C5"/>
    <w:rsid w:val="00C910D7"/>
    <w:rsid w:val="00C93E55"/>
    <w:rsid w:val="00CD27FB"/>
    <w:rsid w:val="00D05FF0"/>
    <w:rsid w:val="00D15AD8"/>
    <w:rsid w:val="00D3345B"/>
    <w:rsid w:val="00D47E28"/>
    <w:rsid w:val="00D72C3C"/>
    <w:rsid w:val="00D80EE1"/>
    <w:rsid w:val="00DB7B11"/>
    <w:rsid w:val="00DD512D"/>
    <w:rsid w:val="00DE6FB7"/>
    <w:rsid w:val="00E42DBD"/>
    <w:rsid w:val="00E60B44"/>
    <w:rsid w:val="00E64075"/>
    <w:rsid w:val="00E84116"/>
    <w:rsid w:val="00EC0180"/>
    <w:rsid w:val="00ED79D1"/>
    <w:rsid w:val="00EF01BC"/>
    <w:rsid w:val="00EF43B4"/>
    <w:rsid w:val="00F127E2"/>
    <w:rsid w:val="00F31AC9"/>
    <w:rsid w:val="00F744D6"/>
    <w:rsid w:val="00F902B9"/>
    <w:rsid w:val="00FB7222"/>
    <w:rsid w:val="00FC4D0A"/>
    <w:rsid w:val="00FC6CE8"/>
    <w:rsid w:val="00FD5C46"/>
    <w:rsid w:val="00FE5283"/>
    <w:rsid w:val="00FF5EBC"/>
    <w:rsid w:val="1C074322"/>
    <w:rsid w:val="5B74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4B106-B8FC-4DD6-A98C-80079A87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2173D2BFAF762DC9C81ABE6B51AB7C7604F1664ACE4A6BE0FBCB8DD21028DC5EBF0745B432774Bk1L5H" TargetMode="External"/><Relationship Id="rId13" Type="http://schemas.openxmlformats.org/officeDocument/2006/relationships/hyperlink" Target="consultantplus://offline/ref=034AE1E3CB06E4DDA3EC7E39B8661649D0BE6913BCC8F785F0D7589FE3303477E59BC6623BB7B413wCNDH" TargetMode="External"/><Relationship Id="rId18" Type="http://schemas.openxmlformats.org/officeDocument/2006/relationships/hyperlink" Target="consultantplus://offline/ref=034AE1E3CB06E4DDA3EC7E39B8661649D5BF6016B1C4AA8FF88E549DE43F6B60E2D2CA6339B6B4w1NF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E2A02D56646348ABA64661BB4B1597056CD93EA89117A64DCBCD84B841497C67A00756A8271FjFi9H" TargetMode="External"/><Relationship Id="rId7" Type="http://schemas.openxmlformats.org/officeDocument/2006/relationships/hyperlink" Target="consultantplus://offline/ref=C4FED7DEB0D54F3B5945A53C66E4565027F25CBC5C06837CA74227FBD60819F24B5E89CD013173RFK4H" TargetMode="External"/><Relationship Id="rId12" Type="http://schemas.openxmlformats.org/officeDocument/2006/relationships/hyperlink" Target="consultantplus://offline/ref=034AE1E3CB06E4DDA3EC7E39B8661649D0BE6913BCC8F785F0D7589FE3303477E59BC6623BB7B712wCNEH" TargetMode="External"/><Relationship Id="rId17" Type="http://schemas.openxmlformats.org/officeDocument/2006/relationships/hyperlink" Target="consultantplus://offline/ref=514B6F2A8679753A44AF0AEF571E74B2C3672DC0F377B0D6ED89CE7CBCCF2CA1E9D77E56D3471116f8O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14B6F2A8679753A44AF0AEF571E74B2C3672DC0F377B0D6ED89CE7CBCCF2CA1E9D77E56D3471816f8O3H" TargetMode="External"/><Relationship Id="rId20" Type="http://schemas.openxmlformats.org/officeDocument/2006/relationships/hyperlink" Target="consultantplus://offline/ref=514B6F2A8679753A44AF0AEF571E74B2C3672DC0F377B0D6ED89CE7CBCCF2CA1E9D77E56D3471116f8O9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34AE1E3CB06E4DDA3EC7E39B8661649D5BF6016B1C4AA8FF88E549DE43F6B60E2D2CA6339B6B4w1NFH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14B6F2A8679753A44AF0AEF571E74B2C3672DC0F377B0D6ED89CE7CBCCF2CA1E9D77E56D3471A17f8OF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D6537C8278FE7A6B85E6B872B5CFBA1D583495E8F8E36E71FD41AA7FF9C23724E27CC13FE3FCC1Cw2QCH" TargetMode="External"/><Relationship Id="rId19" Type="http://schemas.openxmlformats.org/officeDocument/2006/relationships/hyperlink" Target="consultantplus://offline/ref=EAE2A02D56646348ABA64661BB4B1597066BD33BAC9D4AAC4592C186BF4E166B60E90B57A82710FDj3i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2173D2BFAF762DC9C81ABE6B51AB7C7604F1664ACE4A6BE0FBCB8DD21028DC5EBF0745B432764Ck1L8H" TargetMode="External"/><Relationship Id="rId14" Type="http://schemas.openxmlformats.org/officeDocument/2006/relationships/hyperlink" Target="consultantplus://offline/ref=034AE1E3CB06E4DDA3EC7E39B8661649D0BE6913BCC8F785F0D7589FE3303477E59BC6623BB7B714wCNFH" TargetMode="External"/><Relationship Id="rId22" Type="http://schemas.openxmlformats.org/officeDocument/2006/relationships/hyperlink" Target="consultantplus://offline/ref=A70F900441D579CEEDBB577BC4B9E4CB7191414EC9664431B6D73040F28F04BD6298A3D65A6EC6D931q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4BB1A-413E-4F7B-96FA-ACE26334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8</Pages>
  <Words>3076</Words>
  <Characters>17536</Characters>
  <Application>Microsoft Office Word</Application>
  <DocSecurity>0</DocSecurity>
  <Lines>146</Lines>
  <Paragraphs>41</Paragraphs>
  <ScaleCrop>false</ScaleCrop>
  <Company>SPecialiST RePack</Company>
  <LinksUpToDate>false</LinksUpToDate>
  <CharactersWithSpaces>20571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Administrator</cp:lastModifiedBy>
  <cp:revision>89</cp:revision>
  <cp:lastPrinted>2022-10-17T12:16:00Z</cp:lastPrinted>
  <dcterms:created xsi:type="dcterms:W3CDTF">2016-11-04T16:22:00Z</dcterms:created>
  <dcterms:modified xsi:type="dcterms:W3CDTF">2026-04-27T14:01:00Z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882496C5250F4A7E973D3DF519CBBD8B_12</vt:lpwstr>
  </property>
</Properties>
</file>